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039567E9"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A244D2" w:rsidRPr="00A244D2">
        <w:rPr>
          <w:rFonts w:ascii="Calibri" w:hAnsi="Calibri" w:cs="Calibri"/>
          <w:b/>
          <w:bCs/>
          <w:color w:val="000000"/>
        </w:rPr>
        <w:t>ASEAN Annual Report 2026 (Design &amp; Printing)</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1072148"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A244D2">
        <w:rPr>
          <w:rFonts w:ascii="Calibri" w:hAnsi="Calibri" w:cs="Calibri"/>
          <w:b/>
          <w:bCs/>
          <w:color w:val="000000"/>
        </w:rPr>
        <w:t>10 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03C25"/>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244D2"/>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448</Words>
  <Characters>2560</Characters>
  <Application>Microsoft Office Word</Application>
  <DocSecurity>0</DocSecurity>
  <Lines>21</Lines>
  <Paragraphs>6</Paragraphs>
  <ScaleCrop>false</ScaleCrop>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164</cp:revision>
  <dcterms:created xsi:type="dcterms:W3CDTF">2024-03-25T21:25:00Z</dcterms:created>
  <dcterms:modified xsi:type="dcterms:W3CDTF">2026-09-03T06:47:00Z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